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B9" w:rsidRPr="00237EF0" w:rsidRDefault="00237EF0" w:rsidP="00237EF0">
      <w:pPr>
        <w:jc w:val="center"/>
        <w:rPr>
          <w:rFonts w:cstheme="minorHAnsi"/>
          <w:b/>
          <w:sz w:val="32"/>
          <w:szCs w:val="32"/>
          <w:u w:val="single"/>
        </w:rPr>
      </w:pPr>
      <w:r w:rsidRPr="00237EF0">
        <w:rPr>
          <w:rFonts w:cstheme="minorHAnsi"/>
          <w:b/>
          <w:sz w:val="32"/>
          <w:szCs w:val="32"/>
          <w:u w:val="single"/>
        </w:rPr>
        <w:t>ENGLISH LANGUAGE LEARNERS (ELLs)</w:t>
      </w:r>
    </w:p>
    <w:p w:rsidR="00237EF0" w:rsidRDefault="00237EF0" w:rsidP="00237EF0">
      <w:pPr>
        <w:jc w:val="center"/>
        <w:rPr>
          <w:rFonts w:cstheme="minorHAnsi"/>
          <w:b/>
          <w:i/>
          <w:sz w:val="24"/>
          <w:szCs w:val="24"/>
        </w:rPr>
      </w:pPr>
      <w:r>
        <w:rPr>
          <w:rFonts w:cstheme="minorHAnsi"/>
          <w:b/>
          <w:i/>
          <w:sz w:val="24"/>
          <w:szCs w:val="24"/>
        </w:rPr>
        <w:t>Definitions and Implications for the Classroom</w:t>
      </w:r>
    </w:p>
    <w:p w:rsidR="00237EF0" w:rsidRPr="00237EF0" w:rsidRDefault="00237EF0" w:rsidP="00237EF0">
      <w:pPr>
        <w:jc w:val="center"/>
        <w:rPr>
          <w:rFonts w:cstheme="minorHAnsi"/>
          <w:b/>
          <w:i/>
          <w:sz w:val="24"/>
          <w:szCs w:val="24"/>
        </w:rPr>
      </w:pPr>
    </w:p>
    <w:p w:rsidR="00237EF0" w:rsidRPr="00237EF0" w:rsidRDefault="00237EF0" w:rsidP="00237EF0">
      <w:pPr>
        <w:rPr>
          <w:rFonts w:cstheme="minorHAnsi"/>
          <w:b/>
          <w:sz w:val="24"/>
          <w:szCs w:val="24"/>
        </w:rPr>
      </w:pPr>
      <w:r w:rsidRPr="00237EF0">
        <w:rPr>
          <w:rFonts w:cstheme="minorHAnsi"/>
          <w:b/>
          <w:sz w:val="24"/>
          <w:szCs w:val="24"/>
        </w:rPr>
        <w:t>What Identifies a Student as ELL?</w:t>
      </w:r>
    </w:p>
    <w:p w:rsidR="00237EF0" w:rsidRDefault="00237EF0" w:rsidP="00237EF0">
      <w:pPr>
        <w:rPr>
          <w:rFonts w:cstheme="minorHAnsi"/>
          <w:sz w:val="24"/>
          <w:szCs w:val="24"/>
        </w:rPr>
      </w:pPr>
      <w:r>
        <w:rPr>
          <w:rFonts w:cstheme="minorHAnsi"/>
          <w:sz w:val="24"/>
          <w:szCs w:val="24"/>
        </w:rPr>
        <w:t xml:space="preserve">Put simply, an English Language Learner (ELL) </w:t>
      </w:r>
      <w:r w:rsidR="00B326B7">
        <w:rPr>
          <w:rFonts w:cstheme="minorHAnsi"/>
          <w:sz w:val="24"/>
          <w:szCs w:val="24"/>
        </w:rPr>
        <w:t>is a person who needs support with</w:t>
      </w:r>
      <w:r>
        <w:rPr>
          <w:rFonts w:cstheme="minorHAnsi"/>
          <w:sz w:val="24"/>
          <w:szCs w:val="24"/>
        </w:rPr>
        <w:t xml:space="preserve"> the English Language.  ELLs vary in terms of level or language proficiency and time spent in Canada.  The following categories define the three main types of ELLs in our division.</w:t>
      </w:r>
    </w:p>
    <w:p w:rsidR="00237EF0" w:rsidRPr="00EC72FB" w:rsidRDefault="00237EF0" w:rsidP="00EC72FB">
      <w:pPr>
        <w:pStyle w:val="ListParagraph"/>
        <w:numPr>
          <w:ilvl w:val="0"/>
          <w:numId w:val="3"/>
        </w:numPr>
        <w:rPr>
          <w:rFonts w:cstheme="minorHAnsi"/>
          <w:b/>
          <w:sz w:val="24"/>
          <w:szCs w:val="24"/>
        </w:rPr>
      </w:pPr>
      <w:r w:rsidRPr="00EC72FB">
        <w:rPr>
          <w:rFonts w:cstheme="minorHAnsi"/>
          <w:sz w:val="24"/>
          <w:szCs w:val="24"/>
        </w:rPr>
        <w:t xml:space="preserve"> </w:t>
      </w:r>
      <w:r w:rsidRPr="00EC72FB">
        <w:rPr>
          <w:rFonts w:cstheme="minorHAnsi"/>
          <w:b/>
          <w:sz w:val="24"/>
          <w:szCs w:val="24"/>
        </w:rPr>
        <w:t>Newly Arrived w</w:t>
      </w:r>
      <w:r w:rsidR="00EC72FB" w:rsidRPr="00EC72FB">
        <w:rPr>
          <w:rFonts w:cstheme="minorHAnsi"/>
          <w:b/>
          <w:sz w:val="24"/>
          <w:szCs w:val="24"/>
        </w:rPr>
        <w:t xml:space="preserve">ith Adequate Schooling: </w:t>
      </w:r>
    </w:p>
    <w:p w:rsidR="00EC72FB" w:rsidRPr="00EC72FB" w:rsidRDefault="00EC72FB" w:rsidP="00EC72FB">
      <w:pPr>
        <w:ind w:left="360"/>
        <w:rPr>
          <w:rFonts w:cstheme="minorHAnsi"/>
          <w:sz w:val="24"/>
          <w:szCs w:val="24"/>
        </w:rPr>
      </w:pPr>
      <w:r>
        <w:rPr>
          <w:rFonts w:cstheme="minorHAnsi"/>
          <w:sz w:val="24"/>
          <w:szCs w:val="24"/>
        </w:rPr>
        <w:t xml:space="preserve">These students have recently arrived in Canada, but have attended school in their country up to appropriate grade level.  There may be cultural differences, but they basically understand school culture and are familiar with most content and academic assessment.  Examples may include students from “western countries” such as France, Spain or Germany; as well as students from Asia, such as China or Japan.  </w:t>
      </w:r>
    </w:p>
    <w:p w:rsidR="00EC72FB" w:rsidRDefault="00EC72FB" w:rsidP="00EC72FB">
      <w:pPr>
        <w:pStyle w:val="ListParagraph"/>
        <w:rPr>
          <w:rFonts w:cstheme="minorHAnsi"/>
          <w:sz w:val="24"/>
          <w:szCs w:val="24"/>
        </w:rPr>
      </w:pPr>
    </w:p>
    <w:p w:rsidR="00237EF0" w:rsidRPr="00EC72FB" w:rsidRDefault="00237EF0" w:rsidP="00EC72FB">
      <w:pPr>
        <w:pStyle w:val="ListParagraph"/>
        <w:numPr>
          <w:ilvl w:val="0"/>
          <w:numId w:val="3"/>
        </w:numPr>
        <w:rPr>
          <w:rFonts w:cstheme="minorHAnsi"/>
          <w:b/>
          <w:sz w:val="24"/>
          <w:szCs w:val="24"/>
        </w:rPr>
      </w:pPr>
      <w:r w:rsidRPr="00EC72FB">
        <w:rPr>
          <w:rFonts w:cstheme="minorHAnsi"/>
          <w:b/>
          <w:sz w:val="24"/>
          <w:szCs w:val="24"/>
        </w:rPr>
        <w:t>Students with</w:t>
      </w:r>
      <w:r w:rsidR="00EC72FB" w:rsidRPr="00EC72FB">
        <w:rPr>
          <w:rFonts w:cstheme="minorHAnsi"/>
          <w:b/>
          <w:sz w:val="24"/>
          <w:szCs w:val="24"/>
        </w:rPr>
        <w:t xml:space="preserve"> Limited Formal Schooling:</w:t>
      </w:r>
    </w:p>
    <w:p w:rsidR="00EC72FB" w:rsidRPr="00EC72FB" w:rsidRDefault="00EC72FB" w:rsidP="00EC72FB">
      <w:pPr>
        <w:ind w:left="360"/>
        <w:rPr>
          <w:rFonts w:cstheme="minorHAnsi"/>
          <w:sz w:val="24"/>
          <w:szCs w:val="24"/>
        </w:rPr>
      </w:pPr>
      <w:r>
        <w:rPr>
          <w:rFonts w:cstheme="minorHAnsi"/>
          <w:sz w:val="24"/>
          <w:szCs w:val="24"/>
        </w:rPr>
        <w:t xml:space="preserve">These students are also new arrivals, but may have either not attended school before or have had interrupted schooling.  Examples include refugee students.  </w:t>
      </w:r>
    </w:p>
    <w:p w:rsidR="00237EF0" w:rsidRPr="00EC72FB" w:rsidRDefault="00237EF0" w:rsidP="00EC72FB">
      <w:pPr>
        <w:pStyle w:val="ListParagraph"/>
        <w:numPr>
          <w:ilvl w:val="0"/>
          <w:numId w:val="3"/>
        </w:numPr>
        <w:rPr>
          <w:rFonts w:cstheme="minorHAnsi"/>
          <w:b/>
          <w:sz w:val="24"/>
          <w:szCs w:val="24"/>
        </w:rPr>
      </w:pPr>
      <w:r w:rsidRPr="00EC72FB">
        <w:rPr>
          <w:rFonts w:cstheme="minorHAnsi"/>
          <w:b/>
          <w:sz w:val="24"/>
          <w:szCs w:val="24"/>
        </w:rPr>
        <w:t>Long-Term English Le</w:t>
      </w:r>
      <w:r w:rsidR="00EC72FB" w:rsidRPr="00EC72FB">
        <w:rPr>
          <w:rFonts w:cstheme="minorHAnsi"/>
          <w:b/>
          <w:sz w:val="24"/>
          <w:szCs w:val="24"/>
        </w:rPr>
        <w:t>arners:</w:t>
      </w:r>
    </w:p>
    <w:p w:rsidR="00EC72FB" w:rsidRPr="00EC72FB" w:rsidRDefault="00EC72FB" w:rsidP="00EC72FB">
      <w:pPr>
        <w:ind w:left="360"/>
        <w:rPr>
          <w:rFonts w:cstheme="minorHAnsi"/>
          <w:sz w:val="24"/>
          <w:szCs w:val="24"/>
        </w:rPr>
      </w:pPr>
      <w:r>
        <w:rPr>
          <w:rFonts w:cstheme="minorHAnsi"/>
          <w:sz w:val="24"/>
          <w:szCs w:val="24"/>
        </w:rPr>
        <w:t xml:space="preserve">These students have been in Canada for seven years or more.  Many were born here, but they may speak another language at home or have parents who do not speak (much) English.  Examples include, students whose parents </w:t>
      </w:r>
      <w:proofErr w:type="gramStart"/>
      <w:r>
        <w:rPr>
          <w:rFonts w:cstheme="minorHAnsi"/>
          <w:sz w:val="24"/>
          <w:szCs w:val="24"/>
        </w:rPr>
        <w:t>immigrated</w:t>
      </w:r>
      <w:proofErr w:type="gramEnd"/>
      <w:r>
        <w:rPr>
          <w:rFonts w:cstheme="minorHAnsi"/>
          <w:sz w:val="24"/>
          <w:szCs w:val="24"/>
        </w:rPr>
        <w:t xml:space="preserve"> from another country, students who came to Canada when they were very young and aboriginal students, particularly our Cree and Dene speakers from northern Canada. </w:t>
      </w:r>
    </w:p>
    <w:p w:rsidR="00EC72FB" w:rsidRPr="00237EF0" w:rsidRDefault="00EC72FB" w:rsidP="00EC72FB">
      <w:pPr>
        <w:pStyle w:val="ListParagraph"/>
        <w:rPr>
          <w:rFonts w:cstheme="minorHAnsi"/>
          <w:sz w:val="24"/>
          <w:szCs w:val="24"/>
        </w:rPr>
      </w:pPr>
    </w:p>
    <w:p w:rsidR="00237EF0" w:rsidRDefault="00237EF0" w:rsidP="00237EF0">
      <w:pPr>
        <w:rPr>
          <w:rFonts w:cstheme="minorHAnsi"/>
          <w:sz w:val="24"/>
          <w:szCs w:val="24"/>
        </w:rPr>
      </w:pPr>
      <w:r w:rsidRPr="00237EF0">
        <w:rPr>
          <w:rFonts w:cstheme="minorHAnsi"/>
          <w:b/>
          <w:sz w:val="24"/>
          <w:szCs w:val="24"/>
        </w:rPr>
        <w:t>Implications in the Classroom</w:t>
      </w:r>
      <w:r>
        <w:rPr>
          <w:rFonts w:cstheme="minorHAnsi"/>
          <w:sz w:val="24"/>
          <w:szCs w:val="24"/>
        </w:rPr>
        <w:t>:</w:t>
      </w:r>
    </w:p>
    <w:p w:rsidR="00237EF0" w:rsidRDefault="00237EF0" w:rsidP="00484A61">
      <w:pPr>
        <w:pStyle w:val="ListParagraph"/>
        <w:numPr>
          <w:ilvl w:val="0"/>
          <w:numId w:val="4"/>
        </w:numPr>
        <w:rPr>
          <w:rFonts w:cstheme="minorHAnsi"/>
          <w:b/>
          <w:sz w:val="24"/>
          <w:szCs w:val="24"/>
        </w:rPr>
      </w:pPr>
      <w:r w:rsidRPr="00484A61">
        <w:rPr>
          <w:rFonts w:cstheme="minorHAnsi"/>
          <w:b/>
          <w:sz w:val="24"/>
          <w:szCs w:val="24"/>
        </w:rPr>
        <w:t>Newly Arrived With Adequate Schooling:</w:t>
      </w:r>
    </w:p>
    <w:p w:rsidR="00484A61" w:rsidRPr="00484A61" w:rsidRDefault="00484A61" w:rsidP="00484A61">
      <w:pPr>
        <w:ind w:left="360"/>
        <w:rPr>
          <w:rFonts w:cstheme="minorHAnsi"/>
          <w:sz w:val="24"/>
          <w:szCs w:val="24"/>
        </w:rPr>
      </w:pPr>
      <w:r>
        <w:rPr>
          <w:rFonts w:cstheme="minorHAnsi"/>
          <w:sz w:val="24"/>
          <w:szCs w:val="24"/>
        </w:rPr>
        <w:t xml:space="preserve">These students tend to be familiar with most assessment methods, instructions and content.  Some may even be ahead of grade level in content, such as in math.  The main challenges for these students tend to be cultural – they are often accustomed to more </w:t>
      </w:r>
      <w:r>
        <w:rPr>
          <w:rFonts w:cstheme="minorHAnsi"/>
          <w:sz w:val="24"/>
          <w:szCs w:val="24"/>
        </w:rPr>
        <w:lastRenderedPageBreak/>
        <w:t xml:space="preserve">traditional formal education where the teacher talks and students listen.  These students may need some time before they are comfortable participating, making eye contact and offering opinions in class.  They often respond well to structure, homework and learning facts.  They do tend to catch on quickly to English and culture and often require the least ongoing English support.  </w:t>
      </w:r>
    </w:p>
    <w:p w:rsidR="00EC72FB" w:rsidRDefault="00EC72FB" w:rsidP="00EC72FB">
      <w:pPr>
        <w:pStyle w:val="ListParagraph"/>
        <w:rPr>
          <w:rFonts w:cstheme="minorHAnsi"/>
          <w:sz w:val="24"/>
          <w:szCs w:val="24"/>
        </w:rPr>
      </w:pPr>
    </w:p>
    <w:p w:rsidR="00237EF0" w:rsidRPr="00FD7082" w:rsidRDefault="00237EF0" w:rsidP="00484A61">
      <w:pPr>
        <w:pStyle w:val="ListParagraph"/>
        <w:numPr>
          <w:ilvl w:val="0"/>
          <w:numId w:val="4"/>
        </w:numPr>
        <w:rPr>
          <w:rFonts w:cstheme="minorHAnsi"/>
          <w:b/>
          <w:sz w:val="24"/>
          <w:szCs w:val="24"/>
        </w:rPr>
      </w:pPr>
      <w:r w:rsidRPr="00FD7082">
        <w:rPr>
          <w:rFonts w:cstheme="minorHAnsi"/>
          <w:b/>
          <w:sz w:val="24"/>
          <w:szCs w:val="24"/>
        </w:rPr>
        <w:t>Students With Limited Formal Schooling:</w:t>
      </w:r>
    </w:p>
    <w:p w:rsidR="00484A61" w:rsidRPr="00484A61" w:rsidRDefault="00484A61" w:rsidP="00484A61">
      <w:pPr>
        <w:ind w:left="360"/>
        <w:rPr>
          <w:rFonts w:cstheme="minorHAnsi"/>
          <w:sz w:val="24"/>
          <w:szCs w:val="24"/>
        </w:rPr>
      </w:pPr>
      <w:r>
        <w:rPr>
          <w:rFonts w:cstheme="minorHAnsi"/>
          <w:sz w:val="24"/>
          <w:szCs w:val="24"/>
        </w:rPr>
        <w:t>These students require considerable support in English and school culture. They are learning every day English (social English), academic English as well as the initial content.  Whereas the ELLs with adequate formal schooling may be simply translating what they already know, ELLs with limited formal schooling often lack prior knowledge in content areas and classroom procedures.  These students tend to be refugees and may also be suffering from trauma, extreme culture shock and other psychological or even physical (</w:t>
      </w:r>
      <w:proofErr w:type="spellStart"/>
      <w:r>
        <w:rPr>
          <w:rFonts w:cstheme="minorHAnsi"/>
          <w:sz w:val="24"/>
          <w:szCs w:val="24"/>
        </w:rPr>
        <w:t>malnutrion</w:t>
      </w:r>
      <w:proofErr w:type="spellEnd"/>
      <w:r>
        <w:rPr>
          <w:rFonts w:cstheme="minorHAnsi"/>
          <w:sz w:val="24"/>
          <w:szCs w:val="24"/>
        </w:rPr>
        <w:t xml:space="preserve">) issues.  These students require considerable support in terms of culture and catching up to the language and content of their peers.  </w:t>
      </w:r>
    </w:p>
    <w:p w:rsidR="00237EF0" w:rsidRPr="00FD7082" w:rsidRDefault="00237EF0" w:rsidP="00484A61">
      <w:pPr>
        <w:pStyle w:val="ListParagraph"/>
        <w:numPr>
          <w:ilvl w:val="0"/>
          <w:numId w:val="4"/>
        </w:numPr>
        <w:rPr>
          <w:rFonts w:cstheme="minorHAnsi"/>
          <w:b/>
          <w:sz w:val="24"/>
          <w:szCs w:val="24"/>
        </w:rPr>
      </w:pPr>
      <w:r w:rsidRPr="00FD7082">
        <w:rPr>
          <w:rFonts w:cstheme="minorHAnsi"/>
          <w:b/>
          <w:sz w:val="24"/>
          <w:szCs w:val="24"/>
        </w:rPr>
        <w:t>Long-Term English Learners:</w:t>
      </w:r>
    </w:p>
    <w:p w:rsidR="00FD7082" w:rsidRDefault="00FD7082" w:rsidP="00FD7082">
      <w:pPr>
        <w:pStyle w:val="ListParagraph"/>
        <w:rPr>
          <w:rFonts w:cstheme="minorHAnsi"/>
          <w:sz w:val="24"/>
          <w:szCs w:val="24"/>
        </w:rPr>
      </w:pPr>
    </w:p>
    <w:p w:rsidR="00FD7082" w:rsidRDefault="00FD7082" w:rsidP="00FD7082">
      <w:pPr>
        <w:pStyle w:val="ListParagraph"/>
        <w:rPr>
          <w:rFonts w:cstheme="minorHAnsi"/>
          <w:sz w:val="24"/>
          <w:szCs w:val="24"/>
        </w:rPr>
      </w:pPr>
      <w:r>
        <w:rPr>
          <w:rFonts w:cstheme="minorHAnsi"/>
          <w:sz w:val="24"/>
          <w:szCs w:val="24"/>
        </w:rPr>
        <w:t xml:space="preserve">These students also need support with English – mainly academic English.  These students often go undetected as ELLs because they tend to master social English and others think that it is logical that they are fluent English speakers since they have been here for so long.  Often these students need help with literacy, academic or high level vocabulary, and writing and formal oral language skills.   Because they go undetected as ELLs, they are often misdiagnosed as having learning disabilities or simply do not receive support.  As a result, they tend to struggle in school, feel alienated and have very little confidence.  </w:t>
      </w:r>
    </w:p>
    <w:p w:rsidR="00B326B7" w:rsidRDefault="004B01C1" w:rsidP="00B326B7">
      <w:pPr>
        <w:rPr>
          <w:rFonts w:cstheme="minorHAnsi"/>
          <w:b/>
          <w:sz w:val="24"/>
          <w:szCs w:val="24"/>
        </w:rPr>
      </w:pPr>
      <w:r w:rsidRPr="004B01C1">
        <w:rPr>
          <w:rFonts w:cstheme="minorHAnsi"/>
          <w:b/>
          <w:sz w:val="24"/>
          <w:szCs w:val="24"/>
        </w:rPr>
        <w:t>Types of English:</w:t>
      </w:r>
    </w:p>
    <w:p w:rsidR="002604D1" w:rsidRDefault="002604D1" w:rsidP="00B326B7">
      <w:pPr>
        <w:rPr>
          <w:rFonts w:cstheme="minorHAnsi"/>
          <w:sz w:val="24"/>
          <w:szCs w:val="24"/>
        </w:rPr>
      </w:pPr>
      <w:r>
        <w:rPr>
          <w:rFonts w:cstheme="minorHAnsi"/>
          <w:sz w:val="24"/>
          <w:szCs w:val="24"/>
        </w:rPr>
        <w:t xml:space="preserve">English can roughly be broken down into two main </w:t>
      </w:r>
      <w:r w:rsidR="00AB5B02">
        <w:rPr>
          <w:rFonts w:cstheme="minorHAnsi"/>
          <w:sz w:val="24"/>
          <w:szCs w:val="24"/>
        </w:rPr>
        <w:t>categories</w:t>
      </w:r>
      <w:r>
        <w:rPr>
          <w:rFonts w:cstheme="minorHAnsi"/>
          <w:sz w:val="24"/>
          <w:szCs w:val="24"/>
        </w:rPr>
        <w:t>:</w:t>
      </w:r>
    </w:p>
    <w:p w:rsidR="002604D1" w:rsidRPr="00D93270" w:rsidRDefault="00AB5B02" w:rsidP="002604D1">
      <w:pPr>
        <w:pStyle w:val="ListParagraph"/>
        <w:numPr>
          <w:ilvl w:val="0"/>
          <w:numId w:val="5"/>
        </w:numPr>
        <w:rPr>
          <w:rFonts w:cstheme="minorHAnsi"/>
          <w:b/>
          <w:sz w:val="24"/>
          <w:szCs w:val="24"/>
        </w:rPr>
      </w:pPr>
      <w:r w:rsidRPr="00D93270">
        <w:rPr>
          <w:rFonts w:cstheme="minorHAnsi"/>
          <w:b/>
          <w:sz w:val="24"/>
          <w:szCs w:val="24"/>
        </w:rPr>
        <w:t>BICS:  Basic Intrapersonal Communication Skills</w:t>
      </w:r>
    </w:p>
    <w:p w:rsidR="00AB5B02" w:rsidRDefault="00AB5B02" w:rsidP="00AB5B02">
      <w:pPr>
        <w:pStyle w:val="ListParagraph"/>
        <w:numPr>
          <w:ilvl w:val="1"/>
          <w:numId w:val="5"/>
        </w:numPr>
        <w:rPr>
          <w:rFonts w:cstheme="minorHAnsi"/>
          <w:sz w:val="24"/>
          <w:szCs w:val="24"/>
        </w:rPr>
      </w:pPr>
      <w:r>
        <w:rPr>
          <w:rFonts w:cstheme="minorHAnsi"/>
          <w:sz w:val="24"/>
          <w:szCs w:val="24"/>
        </w:rPr>
        <w:t>Essentially this is social, everyday English.</w:t>
      </w:r>
    </w:p>
    <w:p w:rsidR="00AB5B02" w:rsidRDefault="00AB5B02" w:rsidP="00AB5B02">
      <w:pPr>
        <w:pStyle w:val="ListParagraph"/>
        <w:numPr>
          <w:ilvl w:val="1"/>
          <w:numId w:val="5"/>
        </w:numPr>
        <w:rPr>
          <w:rFonts w:cstheme="minorHAnsi"/>
          <w:sz w:val="24"/>
          <w:szCs w:val="24"/>
        </w:rPr>
      </w:pPr>
      <w:bookmarkStart w:id="0" w:name="_GoBack"/>
      <w:bookmarkEnd w:id="0"/>
      <w:r>
        <w:rPr>
          <w:rFonts w:cstheme="minorHAnsi"/>
          <w:sz w:val="24"/>
          <w:szCs w:val="24"/>
        </w:rPr>
        <w:t xml:space="preserve">Students hear it constantly and tend to pick it up within 1 to 3 years. </w:t>
      </w:r>
    </w:p>
    <w:p w:rsidR="00AB5B02" w:rsidRPr="00AB5B02" w:rsidRDefault="00AB5B02" w:rsidP="00AB5B02">
      <w:pPr>
        <w:ind w:left="360"/>
        <w:rPr>
          <w:rFonts w:cstheme="minorHAnsi"/>
          <w:sz w:val="24"/>
          <w:szCs w:val="24"/>
        </w:rPr>
      </w:pPr>
    </w:p>
    <w:p w:rsidR="00AB5B02" w:rsidRPr="00AB5B02" w:rsidRDefault="00AB5B02" w:rsidP="00AB5B02">
      <w:pPr>
        <w:ind w:left="360"/>
        <w:rPr>
          <w:rFonts w:cstheme="minorHAnsi"/>
          <w:sz w:val="24"/>
          <w:szCs w:val="24"/>
        </w:rPr>
      </w:pPr>
    </w:p>
    <w:p w:rsidR="002604D1" w:rsidRPr="00D93270" w:rsidRDefault="002604D1" w:rsidP="002604D1">
      <w:pPr>
        <w:pStyle w:val="ListParagraph"/>
        <w:numPr>
          <w:ilvl w:val="0"/>
          <w:numId w:val="5"/>
        </w:numPr>
        <w:rPr>
          <w:rFonts w:cstheme="minorHAnsi"/>
          <w:b/>
          <w:sz w:val="24"/>
          <w:szCs w:val="24"/>
        </w:rPr>
      </w:pPr>
      <w:r w:rsidRPr="00D93270">
        <w:rPr>
          <w:rFonts w:cstheme="minorHAnsi"/>
          <w:b/>
          <w:sz w:val="24"/>
          <w:szCs w:val="24"/>
        </w:rPr>
        <w:t>CALPS:</w:t>
      </w:r>
      <w:r w:rsidR="00AB5B02" w:rsidRPr="00D93270">
        <w:rPr>
          <w:rFonts w:cstheme="minorHAnsi"/>
          <w:b/>
          <w:sz w:val="24"/>
          <w:szCs w:val="24"/>
        </w:rPr>
        <w:t xml:space="preserve">  Cognitive Academic Proficiency Skills</w:t>
      </w:r>
    </w:p>
    <w:p w:rsidR="00AB5B02" w:rsidRDefault="00AB5B02" w:rsidP="00AB5B02">
      <w:pPr>
        <w:pStyle w:val="ListParagraph"/>
        <w:numPr>
          <w:ilvl w:val="1"/>
          <w:numId w:val="5"/>
        </w:numPr>
        <w:rPr>
          <w:rFonts w:cstheme="minorHAnsi"/>
          <w:sz w:val="24"/>
          <w:szCs w:val="24"/>
        </w:rPr>
      </w:pPr>
      <w:r>
        <w:rPr>
          <w:rFonts w:cstheme="minorHAnsi"/>
          <w:sz w:val="24"/>
          <w:szCs w:val="24"/>
        </w:rPr>
        <w:lastRenderedPageBreak/>
        <w:t>Essentially this is academic English.  The chart below breaks down the two types of academic vocabulary.</w:t>
      </w:r>
    </w:p>
    <w:p w:rsidR="00AB5B02" w:rsidRDefault="00AB5B02" w:rsidP="00AB5B02">
      <w:pPr>
        <w:pStyle w:val="ListParagraph"/>
        <w:numPr>
          <w:ilvl w:val="1"/>
          <w:numId w:val="5"/>
        </w:numPr>
        <w:rPr>
          <w:rFonts w:cstheme="minorHAnsi"/>
          <w:sz w:val="24"/>
          <w:szCs w:val="24"/>
        </w:rPr>
      </w:pPr>
      <w:r>
        <w:rPr>
          <w:rFonts w:cstheme="minorHAnsi"/>
          <w:sz w:val="24"/>
          <w:szCs w:val="24"/>
        </w:rPr>
        <w:t xml:space="preserve">CALPS is generally not how people speak, so students have less exposure to it.  </w:t>
      </w:r>
    </w:p>
    <w:p w:rsidR="00AB5B02" w:rsidRDefault="00AB5B02" w:rsidP="00AB5B02">
      <w:pPr>
        <w:pStyle w:val="ListParagraph"/>
        <w:numPr>
          <w:ilvl w:val="1"/>
          <w:numId w:val="5"/>
        </w:numPr>
        <w:rPr>
          <w:rFonts w:cstheme="minorHAnsi"/>
          <w:sz w:val="24"/>
          <w:szCs w:val="24"/>
        </w:rPr>
      </w:pPr>
      <w:r>
        <w:rPr>
          <w:rFonts w:cstheme="minorHAnsi"/>
          <w:sz w:val="24"/>
          <w:szCs w:val="24"/>
        </w:rPr>
        <w:t>It make take 7 -10 (some studies now say 12 years) years to catch up to same age peers.</w:t>
      </w:r>
    </w:p>
    <w:p w:rsidR="00AB5B02" w:rsidRDefault="00AB5B02" w:rsidP="00AB5B02">
      <w:pPr>
        <w:pStyle w:val="ListParagraph"/>
        <w:numPr>
          <w:ilvl w:val="1"/>
          <w:numId w:val="5"/>
        </w:numPr>
        <w:rPr>
          <w:rFonts w:cstheme="minorHAnsi"/>
          <w:sz w:val="24"/>
          <w:szCs w:val="24"/>
        </w:rPr>
      </w:pPr>
      <w:r>
        <w:rPr>
          <w:rFonts w:cstheme="minorHAnsi"/>
          <w:sz w:val="24"/>
          <w:szCs w:val="24"/>
        </w:rPr>
        <w:t>CALPS is best and most quickly learned through:</w:t>
      </w:r>
    </w:p>
    <w:p w:rsidR="00AB5B02" w:rsidRDefault="00AB5B02" w:rsidP="00AB5B02">
      <w:pPr>
        <w:pStyle w:val="ListParagraph"/>
        <w:numPr>
          <w:ilvl w:val="2"/>
          <w:numId w:val="5"/>
        </w:numPr>
        <w:rPr>
          <w:rFonts w:cstheme="minorHAnsi"/>
          <w:sz w:val="24"/>
          <w:szCs w:val="24"/>
        </w:rPr>
      </w:pPr>
      <w:r>
        <w:rPr>
          <w:rFonts w:cstheme="minorHAnsi"/>
          <w:sz w:val="24"/>
          <w:szCs w:val="24"/>
        </w:rPr>
        <w:t>Explicit, repeated and meaningful instruction (i.e. teaching the vocabulary of your subject, posting the word on the wall and using it frequently so that exposure is high).</w:t>
      </w:r>
    </w:p>
    <w:p w:rsidR="00AB5B02" w:rsidRDefault="00AB5B02" w:rsidP="00AB5B02">
      <w:pPr>
        <w:pStyle w:val="ListParagraph"/>
        <w:numPr>
          <w:ilvl w:val="2"/>
          <w:numId w:val="5"/>
        </w:numPr>
        <w:rPr>
          <w:rFonts w:cstheme="minorHAnsi"/>
          <w:sz w:val="24"/>
          <w:szCs w:val="24"/>
        </w:rPr>
      </w:pPr>
      <w:r>
        <w:rPr>
          <w:rFonts w:cstheme="minorHAnsi"/>
          <w:sz w:val="24"/>
          <w:szCs w:val="24"/>
        </w:rPr>
        <w:t xml:space="preserve">Reading and constant exposure to fiction or </w:t>
      </w:r>
      <w:proofErr w:type="spellStart"/>
      <w:r>
        <w:rPr>
          <w:rFonts w:cstheme="minorHAnsi"/>
          <w:sz w:val="24"/>
          <w:szCs w:val="24"/>
        </w:rPr>
        <w:t>non fiction</w:t>
      </w:r>
      <w:proofErr w:type="spellEnd"/>
      <w:r>
        <w:rPr>
          <w:rFonts w:cstheme="minorHAnsi"/>
          <w:sz w:val="24"/>
          <w:szCs w:val="24"/>
        </w:rPr>
        <w:t xml:space="preserve"> text.</w:t>
      </w:r>
    </w:p>
    <w:p w:rsidR="00AB5B02" w:rsidRDefault="00AB5B02" w:rsidP="00AB5B02">
      <w:pPr>
        <w:pStyle w:val="ListParagraph"/>
        <w:ind w:left="2160"/>
        <w:rPr>
          <w:rFonts w:cstheme="minorHAnsi"/>
          <w:sz w:val="24"/>
          <w:szCs w:val="24"/>
        </w:rPr>
      </w:pPr>
    </w:p>
    <w:p w:rsidR="00D93270" w:rsidRPr="00D93270" w:rsidRDefault="00D93270" w:rsidP="00D93270">
      <w:pPr>
        <w:pStyle w:val="ListParagraph"/>
        <w:ind w:left="2160"/>
        <w:rPr>
          <w:rFonts w:cstheme="minorHAnsi"/>
          <w:sz w:val="24"/>
          <w:szCs w:val="24"/>
          <w:u w:val="single"/>
        </w:rPr>
      </w:pPr>
      <w:r w:rsidRPr="00D93270">
        <w:rPr>
          <w:rFonts w:cstheme="minorHAnsi"/>
          <w:sz w:val="24"/>
          <w:szCs w:val="24"/>
          <w:u w:val="single"/>
        </w:rPr>
        <w:t>BREAKDOWN OF CLAPS OR ACADEMIC ENGLISH</w:t>
      </w:r>
    </w:p>
    <w:p w:rsidR="002604D1" w:rsidRPr="002604D1" w:rsidRDefault="002604D1" w:rsidP="002604D1">
      <w:pPr>
        <w:rPr>
          <w:rFonts w:cstheme="minorHAnsi"/>
          <w:sz w:val="24"/>
          <w:szCs w:val="24"/>
        </w:rPr>
      </w:pPr>
      <w:r>
        <w:rPr>
          <w:rFonts w:cstheme="minorHAnsi"/>
          <w:noProof/>
          <w:sz w:val="24"/>
          <w:szCs w:val="24"/>
        </w:rPr>
        <w:drawing>
          <wp:inline distT="0" distB="0" distL="0" distR="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37EF0" w:rsidRPr="00237EF0" w:rsidRDefault="00237EF0" w:rsidP="00237EF0">
      <w:pPr>
        <w:jc w:val="center"/>
        <w:rPr>
          <w:rFonts w:cstheme="minorHAnsi"/>
          <w:b/>
          <w:sz w:val="24"/>
        </w:rPr>
      </w:pPr>
    </w:p>
    <w:sectPr w:rsidR="00237EF0" w:rsidRPr="00237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BD1"/>
    <w:multiLevelType w:val="hybridMultilevel"/>
    <w:tmpl w:val="B55C2D0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D78B9"/>
    <w:multiLevelType w:val="hybridMultilevel"/>
    <w:tmpl w:val="E7181C2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207A1"/>
    <w:multiLevelType w:val="hybridMultilevel"/>
    <w:tmpl w:val="55A6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D68D7"/>
    <w:multiLevelType w:val="hybridMultilevel"/>
    <w:tmpl w:val="D4762F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06125"/>
    <w:multiLevelType w:val="hybridMultilevel"/>
    <w:tmpl w:val="0842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537B07"/>
    <w:multiLevelType w:val="hybridMultilevel"/>
    <w:tmpl w:val="CEFE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F0"/>
    <w:rsid w:val="001711F6"/>
    <w:rsid w:val="00237EF0"/>
    <w:rsid w:val="002604D1"/>
    <w:rsid w:val="00484A61"/>
    <w:rsid w:val="004B01C1"/>
    <w:rsid w:val="005A6602"/>
    <w:rsid w:val="00AB5B02"/>
    <w:rsid w:val="00B326B7"/>
    <w:rsid w:val="00D93270"/>
    <w:rsid w:val="00EC72FB"/>
    <w:rsid w:val="00FD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EF0"/>
    <w:pPr>
      <w:ind w:left="720"/>
      <w:contextualSpacing/>
    </w:pPr>
  </w:style>
  <w:style w:type="paragraph" w:styleId="BalloonText">
    <w:name w:val="Balloon Text"/>
    <w:basedOn w:val="Normal"/>
    <w:link w:val="BalloonTextChar"/>
    <w:uiPriority w:val="99"/>
    <w:semiHidden/>
    <w:unhideWhenUsed/>
    <w:rsid w:val="0026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EF0"/>
    <w:pPr>
      <w:ind w:left="720"/>
      <w:contextualSpacing/>
    </w:pPr>
  </w:style>
  <w:style w:type="paragraph" w:styleId="BalloonText">
    <w:name w:val="Balloon Text"/>
    <w:basedOn w:val="Normal"/>
    <w:link w:val="BalloonTextChar"/>
    <w:uiPriority w:val="99"/>
    <w:semiHidden/>
    <w:unhideWhenUsed/>
    <w:rsid w:val="0026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E1A9B8-F80F-4393-9600-FB2D41D7042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A10690F-808D-40B4-B3BE-BEAD9C5CBABD}">
      <dgm:prSet phldrT="[Text]"/>
      <dgm:spPr/>
      <dgm:t>
        <a:bodyPr/>
        <a:lstStyle/>
        <a:p>
          <a:r>
            <a:rPr lang="en-US"/>
            <a:t>CALPS</a:t>
          </a:r>
        </a:p>
      </dgm:t>
    </dgm:pt>
    <dgm:pt modelId="{0F68A96E-4BAB-4884-93E4-60C714FE254A}" type="parTrans" cxnId="{E90C630F-1543-4895-808E-9F5BD050D3C3}">
      <dgm:prSet/>
      <dgm:spPr/>
      <dgm:t>
        <a:bodyPr/>
        <a:lstStyle/>
        <a:p>
          <a:endParaRPr lang="en-US"/>
        </a:p>
      </dgm:t>
    </dgm:pt>
    <dgm:pt modelId="{D75FDD42-2EF6-489B-88CC-B2A97A959F86}" type="sibTrans" cxnId="{E90C630F-1543-4895-808E-9F5BD050D3C3}">
      <dgm:prSet/>
      <dgm:spPr/>
      <dgm:t>
        <a:bodyPr/>
        <a:lstStyle/>
        <a:p>
          <a:endParaRPr lang="en-US"/>
        </a:p>
      </dgm:t>
    </dgm:pt>
    <dgm:pt modelId="{F0BB83EC-4AE6-401A-ABC0-DFC0C583B9D3}">
      <dgm:prSet phldrT="[Text]"/>
      <dgm:spPr/>
      <dgm:t>
        <a:bodyPr/>
        <a:lstStyle/>
        <a:p>
          <a:r>
            <a:rPr lang="en-US"/>
            <a:t>Content Words</a:t>
          </a:r>
        </a:p>
      </dgm:t>
    </dgm:pt>
    <dgm:pt modelId="{470EF8EE-BE49-4C4A-930E-A11E390200B4}" type="parTrans" cxnId="{DA951B2E-27EE-48AD-ADD5-2DE97C47DB1E}">
      <dgm:prSet/>
      <dgm:spPr/>
      <dgm:t>
        <a:bodyPr/>
        <a:lstStyle/>
        <a:p>
          <a:endParaRPr lang="en-US"/>
        </a:p>
      </dgm:t>
    </dgm:pt>
    <dgm:pt modelId="{EB9CBF22-A870-48D9-84DC-ACEB9120514F}" type="sibTrans" cxnId="{DA951B2E-27EE-48AD-ADD5-2DE97C47DB1E}">
      <dgm:prSet/>
      <dgm:spPr/>
      <dgm:t>
        <a:bodyPr/>
        <a:lstStyle/>
        <a:p>
          <a:endParaRPr lang="en-US"/>
        </a:p>
      </dgm:t>
    </dgm:pt>
    <dgm:pt modelId="{244CC5B6-4E9D-496C-BC9F-AD655670C0DD}">
      <dgm:prSet phldrT="[Text]"/>
      <dgm:spPr/>
      <dgm:t>
        <a:bodyPr/>
        <a:lstStyle/>
        <a:p>
          <a:r>
            <a:rPr lang="en-US"/>
            <a:t>General Words</a:t>
          </a:r>
        </a:p>
      </dgm:t>
    </dgm:pt>
    <dgm:pt modelId="{CEBD1D51-7E0B-4608-8EDB-A28849777638}" type="parTrans" cxnId="{46E87CDB-78B8-4E0C-AA12-03FD51895FF9}">
      <dgm:prSet/>
      <dgm:spPr/>
      <dgm:t>
        <a:bodyPr/>
        <a:lstStyle/>
        <a:p>
          <a:endParaRPr lang="en-US"/>
        </a:p>
      </dgm:t>
    </dgm:pt>
    <dgm:pt modelId="{DCA18CF3-321D-432C-9F5C-20DA05471422}" type="sibTrans" cxnId="{46E87CDB-78B8-4E0C-AA12-03FD51895FF9}">
      <dgm:prSet/>
      <dgm:spPr/>
      <dgm:t>
        <a:bodyPr/>
        <a:lstStyle/>
        <a:p>
          <a:endParaRPr lang="en-US"/>
        </a:p>
      </dgm:t>
    </dgm:pt>
    <dgm:pt modelId="{C88B7F40-DDBD-4C88-8D4A-F956557C4A5C}">
      <dgm:prSet phldrT="[Text]"/>
      <dgm:spPr/>
      <dgm:t>
        <a:bodyPr/>
        <a:lstStyle/>
        <a:p>
          <a:r>
            <a:rPr lang="en-US"/>
            <a:t>Every day 'formal' academic words, such as "to summarize", "peered", "demonstrate".</a:t>
          </a:r>
        </a:p>
      </dgm:t>
    </dgm:pt>
    <dgm:pt modelId="{8A01AAFF-35C5-43CF-B40D-87A574BA0CFC}" type="parTrans" cxnId="{496C191D-5867-42E7-9ED9-63E507F5B746}">
      <dgm:prSet/>
      <dgm:spPr/>
      <dgm:t>
        <a:bodyPr/>
        <a:lstStyle/>
        <a:p>
          <a:endParaRPr lang="en-US"/>
        </a:p>
      </dgm:t>
    </dgm:pt>
    <dgm:pt modelId="{F77C9AF5-9340-43D6-8B5D-E6DD8DD30171}" type="sibTrans" cxnId="{496C191D-5867-42E7-9ED9-63E507F5B746}">
      <dgm:prSet/>
      <dgm:spPr/>
      <dgm:t>
        <a:bodyPr/>
        <a:lstStyle/>
        <a:p>
          <a:endParaRPr lang="en-US"/>
        </a:p>
      </dgm:t>
    </dgm:pt>
    <dgm:pt modelId="{0706C49B-FAEB-4094-B641-86FD18AF4BD9}">
      <dgm:prSet phldrT="[Text]"/>
      <dgm:spPr/>
      <dgm:t>
        <a:bodyPr/>
        <a:lstStyle/>
        <a:p>
          <a:r>
            <a:rPr lang="en-US"/>
            <a:t>i.e. words for biology, mathematics, history, etc. </a:t>
          </a:r>
        </a:p>
        <a:p>
          <a:r>
            <a:rPr lang="en-US"/>
            <a:t>These  words are specific to the subject and often have latin or greek roots. </a:t>
          </a:r>
        </a:p>
      </dgm:t>
    </dgm:pt>
    <dgm:pt modelId="{490C2387-A026-432B-A158-39C2B6E39052}" type="sibTrans" cxnId="{1F8D9340-E6ED-43D6-B690-1D517A3A21A2}">
      <dgm:prSet/>
      <dgm:spPr/>
      <dgm:t>
        <a:bodyPr/>
        <a:lstStyle/>
        <a:p>
          <a:endParaRPr lang="en-US"/>
        </a:p>
      </dgm:t>
    </dgm:pt>
    <dgm:pt modelId="{579547E3-4E0A-40F9-A560-CB20432421FA}" type="parTrans" cxnId="{1F8D9340-E6ED-43D6-B690-1D517A3A21A2}">
      <dgm:prSet/>
      <dgm:spPr/>
      <dgm:t>
        <a:bodyPr/>
        <a:lstStyle/>
        <a:p>
          <a:endParaRPr lang="en-US"/>
        </a:p>
      </dgm:t>
    </dgm:pt>
    <dgm:pt modelId="{AC81C1DB-49D1-43B7-9D8F-853436E1B5E5}" type="pres">
      <dgm:prSet presAssocID="{FBE1A9B8-F80F-4393-9600-FB2D41D70423}" presName="hierChild1" presStyleCnt="0">
        <dgm:presLayoutVars>
          <dgm:chPref val="1"/>
          <dgm:dir/>
          <dgm:animOne val="branch"/>
          <dgm:animLvl val="lvl"/>
          <dgm:resizeHandles/>
        </dgm:presLayoutVars>
      </dgm:prSet>
      <dgm:spPr/>
    </dgm:pt>
    <dgm:pt modelId="{601E7DEC-3A41-49D0-9744-608F056D9B4A}" type="pres">
      <dgm:prSet presAssocID="{CA10690F-808D-40B4-B3BE-BEAD9C5CBABD}" presName="hierRoot1" presStyleCnt="0"/>
      <dgm:spPr/>
    </dgm:pt>
    <dgm:pt modelId="{7DB57DE5-30A8-4891-94C3-EEE3F52CF920}" type="pres">
      <dgm:prSet presAssocID="{CA10690F-808D-40B4-B3BE-BEAD9C5CBABD}" presName="composite" presStyleCnt="0"/>
      <dgm:spPr/>
    </dgm:pt>
    <dgm:pt modelId="{451D991A-D082-44A1-BD71-603E560EBFCE}" type="pres">
      <dgm:prSet presAssocID="{CA10690F-808D-40B4-B3BE-BEAD9C5CBABD}" presName="background" presStyleLbl="node0" presStyleIdx="0" presStyleCnt="1"/>
      <dgm:spPr/>
    </dgm:pt>
    <dgm:pt modelId="{CEED1745-A901-4B78-AA34-6AC3D95B2B79}" type="pres">
      <dgm:prSet presAssocID="{CA10690F-808D-40B4-B3BE-BEAD9C5CBABD}" presName="text" presStyleLbl="fgAcc0" presStyleIdx="0" presStyleCnt="1">
        <dgm:presLayoutVars>
          <dgm:chPref val="3"/>
        </dgm:presLayoutVars>
      </dgm:prSet>
      <dgm:spPr/>
    </dgm:pt>
    <dgm:pt modelId="{CC9B8F0F-9695-4BB4-ADBB-AEAC2281F95F}" type="pres">
      <dgm:prSet presAssocID="{CA10690F-808D-40B4-B3BE-BEAD9C5CBABD}" presName="hierChild2" presStyleCnt="0"/>
      <dgm:spPr/>
    </dgm:pt>
    <dgm:pt modelId="{0DEB7666-56DA-4F39-8D8D-15AA08A7C975}" type="pres">
      <dgm:prSet presAssocID="{470EF8EE-BE49-4C4A-930E-A11E390200B4}" presName="Name10" presStyleLbl="parChTrans1D2" presStyleIdx="0" presStyleCnt="2"/>
      <dgm:spPr/>
    </dgm:pt>
    <dgm:pt modelId="{77A6134D-F0EA-4941-AF22-3E00215D910A}" type="pres">
      <dgm:prSet presAssocID="{F0BB83EC-4AE6-401A-ABC0-DFC0C583B9D3}" presName="hierRoot2" presStyleCnt="0"/>
      <dgm:spPr/>
    </dgm:pt>
    <dgm:pt modelId="{9C0B54C4-5F41-40E3-99EC-29F2DDF8D9D0}" type="pres">
      <dgm:prSet presAssocID="{F0BB83EC-4AE6-401A-ABC0-DFC0C583B9D3}" presName="composite2" presStyleCnt="0"/>
      <dgm:spPr/>
    </dgm:pt>
    <dgm:pt modelId="{2E2A3989-7398-4EAF-95E8-2409F944EC84}" type="pres">
      <dgm:prSet presAssocID="{F0BB83EC-4AE6-401A-ABC0-DFC0C583B9D3}" presName="background2" presStyleLbl="node2" presStyleIdx="0" presStyleCnt="2"/>
      <dgm:spPr/>
    </dgm:pt>
    <dgm:pt modelId="{FCD8AE73-AA63-4738-8C0B-D0DEF852CD50}" type="pres">
      <dgm:prSet presAssocID="{F0BB83EC-4AE6-401A-ABC0-DFC0C583B9D3}" presName="text2" presStyleLbl="fgAcc2" presStyleIdx="0" presStyleCnt="2">
        <dgm:presLayoutVars>
          <dgm:chPref val="3"/>
        </dgm:presLayoutVars>
      </dgm:prSet>
      <dgm:spPr/>
      <dgm:t>
        <a:bodyPr/>
        <a:lstStyle/>
        <a:p>
          <a:endParaRPr lang="en-US"/>
        </a:p>
      </dgm:t>
    </dgm:pt>
    <dgm:pt modelId="{9C3CBF04-CB84-4620-B631-16E2F2329834}" type="pres">
      <dgm:prSet presAssocID="{F0BB83EC-4AE6-401A-ABC0-DFC0C583B9D3}" presName="hierChild3" presStyleCnt="0"/>
      <dgm:spPr/>
    </dgm:pt>
    <dgm:pt modelId="{39AFEFC6-4D31-470F-B5EA-373DD01AD981}" type="pres">
      <dgm:prSet presAssocID="{579547E3-4E0A-40F9-A560-CB20432421FA}" presName="Name17" presStyleLbl="parChTrans1D3" presStyleIdx="0" presStyleCnt="2"/>
      <dgm:spPr/>
    </dgm:pt>
    <dgm:pt modelId="{5649235D-C035-403B-A2D8-8E7C22B7A971}" type="pres">
      <dgm:prSet presAssocID="{0706C49B-FAEB-4094-B641-86FD18AF4BD9}" presName="hierRoot3" presStyleCnt="0"/>
      <dgm:spPr/>
    </dgm:pt>
    <dgm:pt modelId="{D0912423-53BD-42D6-88C2-9B9943CB2C5C}" type="pres">
      <dgm:prSet presAssocID="{0706C49B-FAEB-4094-B641-86FD18AF4BD9}" presName="composite3" presStyleCnt="0"/>
      <dgm:spPr/>
    </dgm:pt>
    <dgm:pt modelId="{80CD5A1F-E363-4531-BAEE-63B3762BE256}" type="pres">
      <dgm:prSet presAssocID="{0706C49B-FAEB-4094-B641-86FD18AF4BD9}" presName="background3" presStyleLbl="node3" presStyleIdx="0" presStyleCnt="2"/>
      <dgm:spPr/>
    </dgm:pt>
    <dgm:pt modelId="{AC1D043A-6CAF-42A0-BAE2-D604D6841F29}" type="pres">
      <dgm:prSet presAssocID="{0706C49B-FAEB-4094-B641-86FD18AF4BD9}" presName="text3" presStyleLbl="fgAcc3" presStyleIdx="0" presStyleCnt="2">
        <dgm:presLayoutVars>
          <dgm:chPref val="3"/>
        </dgm:presLayoutVars>
      </dgm:prSet>
      <dgm:spPr/>
      <dgm:t>
        <a:bodyPr/>
        <a:lstStyle/>
        <a:p>
          <a:endParaRPr lang="en-US"/>
        </a:p>
      </dgm:t>
    </dgm:pt>
    <dgm:pt modelId="{31D0456D-6248-4D9B-8C25-64C158CA6CD6}" type="pres">
      <dgm:prSet presAssocID="{0706C49B-FAEB-4094-B641-86FD18AF4BD9}" presName="hierChild4" presStyleCnt="0"/>
      <dgm:spPr/>
    </dgm:pt>
    <dgm:pt modelId="{94E9A2CA-A874-48A1-B501-362D015B519D}" type="pres">
      <dgm:prSet presAssocID="{CEBD1D51-7E0B-4608-8EDB-A28849777638}" presName="Name10" presStyleLbl="parChTrans1D2" presStyleIdx="1" presStyleCnt="2"/>
      <dgm:spPr/>
    </dgm:pt>
    <dgm:pt modelId="{339949E4-11AE-4DCD-ACA3-D8A2CA19258C}" type="pres">
      <dgm:prSet presAssocID="{244CC5B6-4E9D-496C-BC9F-AD655670C0DD}" presName="hierRoot2" presStyleCnt="0"/>
      <dgm:spPr/>
    </dgm:pt>
    <dgm:pt modelId="{046D79E5-0320-4A17-90AE-3D03D6B2CCED}" type="pres">
      <dgm:prSet presAssocID="{244CC5B6-4E9D-496C-BC9F-AD655670C0DD}" presName="composite2" presStyleCnt="0"/>
      <dgm:spPr/>
    </dgm:pt>
    <dgm:pt modelId="{95242C5D-5126-46F6-AAD8-6831C37005C6}" type="pres">
      <dgm:prSet presAssocID="{244CC5B6-4E9D-496C-BC9F-AD655670C0DD}" presName="background2" presStyleLbl="node2" presStyleIdx="1" presStyleCnt="2"/>
      <dgm:spPr/>
    </dgm:pt>
    <dgm:pt modelId="{1CB653F1-6596-4538-A86F-876E78E4B544}" type="pres">
      <dgm:prSet presAssocID="{244CC5B6-4E9D-496C-BC9F-AD655670C0DD}" presName="text2" presStyleLbl="fgAcc2" presStyleIdx="1" presStyleCnt="2">
        <dgm:presLayoutVars>
          <dgm:chPref val="3"/>
        </dgm:presLayoutVars>
      </dgm:prSet>
      <dgm:spPr/>
      <dgm:t>
        <a:bodyPr/>
        <a:lstStyle/>
        <a:p>
          <a:endParaRPr lang="en-US"/>
        </a:p>
      </dgm:t>
    </dgm:pt>
    <dgm:pt modelId="{92E61158-97B9-4B8A-9867-D692B24FC639}" type="pres">
      <dgm:prSet presAssocID="{244CC5B6-4E9D-496C-BC9F-AD655670C0DD}" presName="hierChild3" presStyleCnt="0"/>
      <dgm:spPr/>
    </dgm:pt>
    <dgm:pt modelId="{26DF6188-8AE3-4790-8189-1AA5FCA2C6D3}" type="pres">
      <dgm:prSet presAssocID="{8A01AAFF-35C5-43CF-B40D-87A574BA0CFC}" presName="Name17" presStyleLbl="parChTrans1D3" presStyleIdx="1" presStyleCnt="2"/>
      <dgm:spPr/>
    </dgm:pt>
    <dgm:pt modelId="{6F87E7A4-6765-4E8F-93FD-465522154675}" type="pres">
      <dgm:prSet presAssocID="{C88B7F40-DDBD-4C88-8D4A-F956557C4A5C}" presName="hierRoot3" presStyleCnt="0"/>
      <dgm:spPr/>
    </dgm:pt>
    <dgm:pt modelId="{18E200DD-C37D-43A4-848B-5B2C78B98B64}" type="pres">
      <dgm:prSet presAssocID="{C88B7F40-DDBD-4C88-8D4A-F956557C4A5C}" presName="composite3" presStyleCnt="0"/>
      <dgm:spPr/>
    </dgm:pt>
    <dgm:pt modelId="{C88596DC-E6C5-4C01-96DE-5E024995FF6B}" type="pres">
      <dgm:prSet presAssocID="{C88B7F40-DDBD-4C88-8D4A-F956557C4A5C}" presName="background3" presStyleLbl="node3" presStyleIdx="1" presStyleCnt="2"/>
      <dgm:spPr/>
    </dgm:pt>
    <dgm:pt modelId="{01577DC6-3298-404D-A216-E7AD051AEA39}" type="pres">
      <dgm:prSet presAssocID="{C88B7F40-DDBD-4C88-8D4A-F956557C4A5C}" presName="text3" presStyleLbl="fgAcc3" presStyleIdx="1" presStyleCnt="2">
        <dgm:presLayoutVars>
          <dgm:chPref val="3"/>
        </dgm:presLayoutVars>
      </dgm:prSet>
      <dgm:spPr/>
      <dgm:t>
        <a:bodyPr/>
        <a:lstStyle/>
        <a:p>
          <a:endParaRPr lang="en-US"/>
        </a:p>
      </dgm:t>
    </dgm:pt>
    <dgm:pt modelId="{9EB2A770-2823-4686-8AC6-3498C06BF9ED}" type="pres">
      <dgm:prSet presAssocID="{C88B7F40-DDBD-4C88-8D4A-F956557C4A5C}" presName="hierChild4" presStyleCnt="0"/>
      <dgm:spPr/>
    </dgm:pt>
  </dgm:ptLst>
  <dgm:cxnLst>
    <dgm:cxn modelId="{E90C630F-1543-4895-808E-9F5BD050D3C3}" srcId="{FBE1A9B8-F80F-4393-9600-FB2D41D70423}" destId="{CA10690F-808D-40B4-B3BE-BEAD9C5CBABD}" srcOrd="0" destOrd="0" parTransId="{0F68A96E-4BAB-4884-93E4-60C714FE254A}" sibTransId="{D75FDD42-2EF6-489B-88CC-B2A97A959F86}"/>
    <dgm:cxn modelId="{AE898339-D361-4F8F-9C60-37B9043F7FEC}" type="presOf" srcId="{CEBD1D51-7E0B-4608-8EDB-A28849777638}" destId="{94E9A2CA-A874-48A1-B501-362D015B519D}" srcOrd="0" destOrd="0" presId="urn:microsoft.com/office/officeart/2005/8/layout/hierarchy1"/>
    <dgm:cxn modelId="{46E87CDB-78B8-4E0C-AA12-03FD51895FF9}" srcId="{CA10690F-808D-40B4-B3BE-BEAD9C5CBABD}" destId="{244CC5B6-4E9D-496C-BC9F-AD655670C0DD}" srcOrd="1" destOrd="0" parTransId="{CEBD1D51-7E0B-4608-8EDB-A28849777638}" sibTransId="{DCA18CF3-321D-432C-9F5C-20DA05471422}"/>
    <dgm:cxn modelId="{6BDB8F40-4653-4F12-A015-636F1FF59ED9}" type="presOf" srcId="{FBE1A9B8-F80F-4393-9600-FB2D41D70423}" destId="{AC81C1DB-49D1-43B7-9D8F-853436E1B5E5}" srcOrd="0" destOrd="0" presId="urn:microsoft.com/office/officeart/2005/8/layout/hierarchy1"/>
    <dgm:cxn modelId="{1F8D9340-E6ED-43D6-B690-1D517A3A21A2}" srcId="{F0BB83EC-4AE6-401A-ABC0-DFC0C583B9D3}" destId="{0706C49B-FAEB-4094-B641-86FD18AF4BD9}" srcOrd="0" destOrd="0" parTransId="{579547E3-4E0A-40F9-A560-CB20432421FA}" sibTransId="{490C2387-A026-432B-A158-39C2B6E39052}"/>
    <dgm:cxn modelId="{F52C0861-04A3-4063-ABCC-EC3508E854C5}" type="presOf" srcId="{579547E3-4E0A-40F9-A560-CB20432421FA}" destId="{39AFEFC6-4D31-470F-B5EA-373DD01AD981}" srcOrd="0" destOrd="0" presId="urn:microsoft.com/office/officeart/2005/8/layout/hierarchy1"/>
    <dgm:cxn modelId="{24A58709-5FBD-43AA-B3A9-00017554EF90}" type="presOf" srcId="{8A01AAFF-35C5-43CF-B40D-87A574BA0CFC}" destId="{26DF6188-8AE3-4790-8189-1AA5FCA2C6D3}" srcOrd="0" destOrd="0" presId="urn:microsoft.com/office/officeart/2005/8/layout/hierarchy1"/>
    <dgm:cxn modelId="{DA951B2E-27EE-48AD-ADD5-2DE97C47DB1E}" srcId="{CA10690F-808D-40B4-B3BE-BEAD9C5CBABD}" destId="{F0BB83EC-4AE6-401A-ABC0-DFC0C583B9D3}" srcOrd="0" destOrd="0" parTransId="{470EF8EE-BE49-4C4A-930E-A11E390200B4}" sibTransId="{EB9CBF22-A870-48D9-84DC-ACEB9120514F}"/>
    <dgm:cxn modelId="{B7732955-B4BA-4C79-8D81-0D84BB4C7683}" type="presOf" srcId="{CA10690F-808D-40B4-B3BE-BEAD9C5CBABD}" destId="{CEED1745-A901-4B78-AA34-6AC3D95B2B79}" srcOrd="0" destOrd="0" presId="urn:microsoft.com/office/officeart/2005/8/layout/hierarchy1"/>
    <dgm:cxn modelId="{590BDDAB-6149-42A6-9E54-21E3D8B0DBBF}" type="presOf" srcId="{470EF8EE-BE49-4C4A-930E-A11E390200B4}" destId="{0DEB7666-56DA-4F39-8D8D-15AA08A7C975}" srcOrd="0" destOrd="0" presId="urn:microsoft.com/office/officeart/2005/8/layout/hierarchy1"/>
    <dgm:cxn modelId="{3E0BE7BA-5219-45AB-9986-0784EE258FED}" type="presOf" srcId="{F0BB83EC-4AE6-401A-ABC0-DFC0C583B9D3}" destId="{FCD8AE73-AA63-4738-8C0B-D0DEF852CD50}" srcOrd="0" destOrd="0" presId="urn:microsoft.com/office/officeart/2005/8/layout/hierarchy1"/>
    <dgm:cxn modelId="{5C0FCC5D-2D80-4295-A507-181628B9498D}" type="presOf" srcId="{244CC5B6-4E9D-496C-BC9F-AD655670C0DD}" destId="{1CB653F1-6596-4538-A86F-876E78E4B544}" srcOrd="0" destOrd="0" presId="urn:microsoft.com/office/officeart/2005/8/layout/hierarchy1"/>
    <dgm:cxn modelId="{496C191D-5867-42E7-9ED9-63E507F5B746}" srcId="{244CC5B6-4E9D-496C-BC9F-AD655670C0DD}" destId="{C88B7F40-DDBD-4C88-8D4A-F956557C4A5C}" srcOrd="0" destOrd="0" parTransId="{8A01AAFF-35C5-43CF-B40D-87A574BA0CFC}" sibTransId="{F77C9AF5-9340-43D6-8B5D-E6DD8DD30171}"/>
    <dgm:cxn modelId="{2F3E7003-9E8E-49CA-8868-26A3AC25869F}" type="presOf" srcId="{0706C49B-FAEB-4094-B641-86FD18AF4BD9}" destId="{AC1D043A-6CAF-42A0-BAE2-D604D6841F29}" srcOrd="0" destOrd="0" presId="urn:microsoft.com/office/officeart/2005/8/layout/hierarchy1"/>
    <dgm:cxn modelId="{2940111F-E217-48E3-BEE1-D03F127B59C4}" type="presOf" srcId="{C88B7F40-DDBD-4C88-8D4A-F956557C4A5C}" destId="{01577DC6-3298-404D-A216-E7AD051AEA39}" srcOrd="0" destOrd="0" presId="urn:microsoft.com/office/officeart/2005/8/layout/hierarchy1"/>
    <dgm:cxn modelId="{E175418D-5858-4DD2-B856-C5544D4118E7}" type="presParOf" srcId="{AC81C1DB-49D1-43B7-9D8F-853436E1B5E5}" destId="{601E7DEC-3A41-49D0-9744-608F056D9B4A}" srcOrd="0" destOrd="0" presId="urn:microsoft.com/office/officeart/2005/8/layout/hierarchy1"/>
    <dgm:cxn modelId="{FD5C210E-BDED-473C-A4F0-D4C7E7611F78}" type="presParOf" srcId="{601E7DEC-3A41-49D0-9744-608F056D9B4A}" destId="{7DB57DE5-30A8-4891-94C3-EEE3F52CF920}" srcOrd="0" destOrd="0" presId="urn:microsoft.com/office/officeart/2005/8/layout/hierarchy1"/>
    <dgm:cxn modelId="{D9519B00-16D2-4558-98A0-084B3A004D32}" type="presParOf" srcId="{7DB57DE5-30A8-4891-94C3-EEE3F52CF920}" destId="{451D991A-D082-44A1-BD71-603E560EBFCE}" srcOrd="0" destOrd="0" presId="urn:microsoft.com/office/officeart/2005/8/layout/hierarchy1"/>
    <dgm:cxn modelId="{837FFA3A-D0B2-43CE-BCBE-60FAD7AF4896}" type="presParOf" srcId="{7DB57DE5-30A8-4891-94C3-EEE3F52CF920}" destId="{CEED1745-A901-4B78-AA34-6AC3D95B2B79}" srcOrd="1" destOrd="0" presId="urn:microsoft.com/office/officeart/2005/8/layout/hierarchy1"/>
    <dgm:cxn modelId="{CB673D37-C624-4478-A178-CEE4326E660A}" type="presParOf" srcId="{601E7DEC-3A41-49D0-9744-608F056D9B4A}" destId="{CC9B8F0F-9695-4BB4-ADBB-AEAC2281F95F}" srcOrd="1" destOrd="0" presId="urn:microsoft.com/office/officeart/2005/8/layout/hierarchy1"/>
    <dgm:cxn modelId="{F968F1B8-4381-485B-B0AF-4035AE579152}" type="presParOf" srcId="{CC9B8F0F-9695-4BB4-ADBB-AEAC2281F95F}" destId="{0DEB7666-56DA-4F39-8D8D-15AA08A7C975}" srcOrd="0" destOrd="0" presId="urn:microsoft.com/office/officeart/2005/8/layout/hierarchy1"/>
    <dgm:cxn modelId="{B882ADA1-E505-4979-8B81-7E8E6BD6C088}" type="presParOf" srcId="{CC9B8F0F-9695-4BB4-ADBB-AEAC2281F95F}" destId="{77A6134D-F0EA-4941-AF22-3E00215D910A}" srcOrd="1" destOrd="0" presId="urn:microsoft.com/office/officeart/2005/8/layout/hierarchy1"/>
    <dgm:cxn modelId="{681C54B5-2F02-4004-A295-02EC3D27E1C1}" type="presParOf" srcId="{77A6134D-F0EA-4941-AF22-3E00215D910A}" destId="{9C0B54C4-5F41-40E3-99EC-29F2DDF8D9D0}" srcOrd="0" destOrd="0" presId="urn:microsoft.com/office/officeart/2005/8/layout/hierarchy1"/>
    <dgm:cxn modelId="{41FDE2AF-B68D-4D1C-BABA-AF20AE0E16F7}" type="presParOf" srcId="{9C0B54C4-5F41-40E3-99EC-29F2DDF8D9D0}" destId="{2E2A3989-7398-4EAF-95E8-2409F944EC84}" srcOrd="0" destOrd="0" presId="urn:microsoft.com/office/officeart/2005/8/layout/hierarchy1"/>
    <dgm:cxn modelId="{61A70FEC-1C26-4FCA-BFD0-43430BB1E557}" type="presParOf" srcId="{9C0B54C4-5F41-40E3-99EC-29F2DDF8D9D0}" destId="{FCD8AE73-AA63-4738-8C0B-D0DEF852CD50}" srcOrd="1" destOrd="0" presId="urn:microsoft.com/office/officeart/2005/8/layout/hierarchy1"/>
    <dgm:cxn modelId="{73145750-527B-4404-B198-69D79D521E72}" type="presParOf" srcId="{77A6134D-F0EA-4941-AF22-3E00215D910A}" destId="{9C3CBF04-CB84-4620-B631-16E2F2329834}" srcOrd="1" destOrd="0" presId="urn:microsoft.com/office/officeart/2005/8/layout/hierarchy1"/>
    <dgm:cxn modelId="{E9C3001A-D176-4B46-BD05-1DAD474D9261}" type="presParOf" srcId="{9C3CBF04-CB84-4620-B631-16E2F2329834}" destId="{39AFEFC6-4D31-470F-B5EA-373DD01AD981}" srcOrd="0" destOrd="0" presId="urn:microsoft.com/office/officeart/2005/8/layout/hierarchy1"/>
    <dgm:cxn modelId="{5BEE473C-16E7-490A-9474-6EE53294BACB}" type="presParOf" srcId="{9C3CBF04-CB84-4620-B631-16E2F2329834}" destId="{5649235D-C035-403B-A2D8-8E7C22B7A971}" srcOrd="1" destOrd="0" presId="urn:microsoft.com/office/officeart/2005/8/layout/hierarchy1"/>
    <dgm:cxn modelId="{070DAA53-C986-40DD-AB2F-3B962F2BE963}" type="presParOf" srcId="{5649235D-C035-403B-A2D8-8E7C22B7A971}" destId="{D0912423-53BD-42D6-88C2-9B9943CB2C5C}" srcOrd="0" destOrd="0" presId="urn:microsoft.com/office/officeart/2005/8/layout/hierarchy1"/>
    <dgm:cxn modelId="{B394F19B-F2F1-4AB6-89C2-A17B51E235FE}" type="presParOf" srcId="{D0912423-53BD-42D6-88C2-9B9943CB2C5C}" destId="{80CD5A1F-E363-4531-BAEE-63B3762BE256}" srcOrd="0" destOrd="0" presId="urn:microsoft.com/office/officeart/2005/8/layout/hierarchy1"/>
    <dgm:cxn modelId="{70F80E4F-77E2-4FC8-A02E-C07A4BAA3E1F}" type="presParOf" srcId="{D0912423-53BD-42D6-88C2-9B9943CB2C5C}" destId="{AC1D043A-6CAF-42A0-BAE2-D604D6841F29}" srcOrd="1" destOrd="0" presId="urn:microsoft.com/office/officeart/2005/8/layout/hierarchy1"/>
    <dgm:cxn modelId="{E87E872D-AFC7-46CD-89EF-5E6978785BED}" type="presParOf" srcId="{5649235D-C035-403B-A2D8-8E7C22B7A971}" destId="{31D0456D-6248-4D9B-8C25-64C158CA6CD6}" srcOrd="1" destOrd="0" presId="urn:microsoft.com/office/officeart/2005/8/layout/hierarchy1"/>
    <dgm:cxn modelId="{1D6E4F6C-58BA-49EB-8E70-E74453062050}" type="presParOf" srcId="{CC9B8F0F-9695-4BB4-ADBB-AEAC2281F95F}" destId="{94E9A2CA-A874-48A1-B501-362D015B519D}" srcOrd="2" destOrd="0" presId="urn:microsoft.com/office/officeart/2005/8/layout/hierarchy1"/>
    <dgm:cxn modelId="{7CEA38DE-2FD7-42F4-8619-54770639857A}" type="presParOf" srcId="{CC9B8F0F-9695-4BB4-ADBB-AEAC2281F95F}" destId="{339949E4-11AE-4DCD-ACA3-D8A2CA19258C}" srcOrd="3" destOrd="0" presId="urn:microsoft.com/office/officeart/2005/8/layout/hierarchy1"/>
    <dgm:cxn modelId="{B8D8C86D-4075-4573-B756-7653AB18C3CA}" type="presParOf" srcId="{339949E4-11AE-4DCD-ACA3-D8A2CA19258C}" destId="{046D79E5-0320-4A17-90AE-3D03D6B2CCED}" srcOrd="0" destOrd="0" presId="urn:microsoft.com/office/officeart/2005/8/layout/hierarchy1"/>
    <dgm:cxn modelId="{B27694D4-0A9C-4AA3-B5AE-BCDF05E8E26C}" type="presParOf" srcId="{046D79E5-0320-4A17-90AE-3D03D6B2CCED}" destId="{95242C5D-5126-46F6-AAD8-6831C37005C6}" srcOrd="0" destOrd="0" presId="urn:microsoft.com/office/officeart/2005/8/layout/hierarchy1"/>
    <dgm:cxn modelId="{CB8EB682-2297-40F4-87F6-B6B201CB2EFB}" type="presParOf" srcId="{046D79E5-0320-4A17-90AE-3D03D6B2CCED}" destId="{1CB653F1-6596-4538-A86F-876E78E4B544}" srcOrd="1" destOrd="0" presId="urn:microsoft.com/office/officeart/2005/8/layout/hierarchy1"/>
    <dgm:cxn modelId="{F5A5C448-FC29-4307-A1BF-8D9E2D067538}" type="presParOf" srcId="{339949E4-11AE-4DCD-ACA3-D8A2CA19258C}" destId="{92E61158-97B9-4B8A-9867-D692B24FC639}" srcOrd="1" destOrd="0" presId="urn:microsoft.com/office/officeart/2005/8/layout/hierarchy1"/>
    <dgm:cxn modelId="{16034983-DBFA-4B01-B3B3-84E4C2A41F93}" type="presParOf" srcId="{92E61158-97B9-4B8A-9867-D692B24FC639}" destId="{26DF6188-8AE3-4790-8189-1AA5FCA2C6D3}" srcOrd="0" destOrd="0" presId="urn:microsoft.com/office/officeart/2005/8/layout/hierarchy1"/>
    <dgm:cxn modelId="{72D13C97-7752-488C-9458-DC823DC93B28}" type="presParOf" srcId="{92E61158-97B9-4B8A-9867-D692B24FC639}" destId="{6F87E7A4-6765-4E8F-93FD-465522154675}" srcOrd="1" destOrd="0" presId="urn:microsoft.com/office/officeart/2005/8/layout/hierarchy1"/>
    <dgm:cxn modelId="{1DA5DA40-7500-4FD7-80FA-D023CBD2533F}" type="presParOf" srcId="{6F87E7A4-6765-4E8F-93FD-465522154675}" destId="{18E200DD-C37D-43A4-848B-5B2C78B98B64}" srcOrd="0" destOrd="0" presId="urn:microsoft.com/office/officeart/2005/8/layout/hierarchy1"/>
    <dgm:cxn modelId="{B2249003-52B6-46E6-B95D-9BE1568C0779}" type="presParOf" srcId="{18E200DD-C37D-43A4-848B-5B2C78B98B64}" destId="{C88596DC-E6C5-4C01-96DE-5E024995FF6B}" srcOrd="0" destOrd="0" presId="urn:microsoft.com/office/officeart/2005/8/layout/hierarchy1"/>
    <dgm:cxn modelId="{B9D584CB-6D22-4B07-A06B-7F0BB1AB3498}" type="presParOf" srcId="{18E200DD-C37D-43A4-848B-5B2C78B98B64}" destId="{01577DC6-3298-404D-A216-E7AD051AEA39}" srcOrd="1" destOrd="0" presId="urn:microsoft.com/office/officeart/2005/8/layout/hierarchy1"/>
    <dgm:cxn modelId="{058BC3CC-365F-49A3-93B0-32B38E5393C0}" type="presParOf" srcId="{6F87E7A4-6765-4E8F-93FD-465522154675}" destId="{9EB2A770-2823-4686-8AC6-3498C06BF9ED}"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DF6188-8AE3-4790-8189-1AA5FCA2C6D3}">
      <dsp:nvSpPr>
        <dsp:cNvPr id="0" name=""/>
        <dsp:cNvSpPr/>
      </dsp:nvSpPr>
      <dsp:spPr>
        <a:xfrm>
          <a:off x="3383280" y="1926983"/>
          <a:ext cx="91440" cy="359016"/>
        </a:xfrm>
        <a:custGeom>
          <a:avLst/>
          <a:gdLst/>
          <a:ahLst/>
          <a:cxnLst/>
          <a:rect l="0" t="0" r="0" b="0"/>
          <a:pathLst>
            <a:path>
              <a:moveTo>
                <a:pt x="45720" y="0"/>
              </a:moveTo>
              <a:lnTo>
                <a:pt x="4572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E9A2CA-A874-48A1-B501-362D015B519D}">
      <dsp:nvSpPr>
        <dsp:cNvPr id="0" name=""/>
        <dsp:cNvSpPr/>
      </dsp:nvSpPr>
      <dsp:spPr>
        <a:xfrm>
          <a:off x="2674620" y="784097"/>
          <a:ext cx="754379" cy="359016"/>
        </a:xfrm>
        <a:custGeom>
          <a:avLst/>
          <a:gdLst/>
          <a:ahLst/>
          <a:cxnLst/>
          <a:rect l="0" t="0" r="0" b="0"/>
          <a:pathLst>
            <a:path>
              <a:moveTo>
                <a:pt x="0" y="0"/>
              </a:moveTo>
              <a:lnTo>
                <a:pt x="0" y="244659"/>
              </a:lnTo>
              <a:lnTo>
                <a:pt x="754379" y="244659"/>
              </a:lnTo>
              <a:lnTo>
                <a:pt x="754379" y="359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AFEFC6-4D31-470F-B5EA-373DD01AD981}">
      <dsp:nvSpPr>
        <dsp:cNvPr id="0" name=""/>
        <dsp:cNvSpPr/>
      </dsp:nvSpPr>
      <dsp:spPr>
        <a:xfrm>
          <a:off x="1874519" y="1926983"/>
          <a:ext cx="91440" cy="359016"/>
        </a:xfrm>
        <a:custGeom>
          <a:avLst/>
          <a:gdLst/>
          <a:ahLst/>
          <a:cxnLst/>
          <a:rect l="0" t="0" r="0" b="0"/>
          <a:pathLst>
            <a:path>
              <a:moveTo>
                <a:pt x="45720" y="0"/>
              </a:moveTo>
              <a:lnTo>
                <a:pt x="4572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EB7666-56DA-4F39-8D8D-15AA08A7C975}">
      <dsp:nvSpPr>
        <dsp:cNvPr id="0" name=""/>
        <dsp:cNvSpPr/>
      </dsp:nvSpPr>
      <dsp:spPr>
        <a:xfrm>
          <a:off x="1920240" y="784097"/>
          <a:ext cx="754380" cy="359016"/>
        </a:xfrm>
        <a:custGeom>
          <a:avLst/>
          <a:gdLst/>
          <a:ahLst/>
          <a:cxnLst/>
          <a:rect l="0" t="0" r="0" b="0"/>
          <a:pathLst>
            <a:path>
              <a:moveTo>
                <a:pt x="754380" y="0"/>
              </a:moveTo>
              <a:lnTo>
                <a:pt x="754380" y="244659"/>
              </a:lnTo>
              <a:lnTo>
                <a:pt x="0" y="244659"/>
              </a:lnTo>
              <a:lnTo>
                <a:pt x="0" y="359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1D991A-D082-44A1-BD71-603E560EBFCE}">
      <dsp:nvSpPr>
        <dsp:cNvPr id="0" name=""/>
        <dsp:cNvSpPr/>
      </dsp:nvSpPr>
      <dsp:spPr>
        <a:xfrm>
          <a:off x="2057400" y="228"/>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ED1745-A901-4B78-AA34-6AC3D95B2B79}">
      <dsp:nvSpPr>
        <dsp:cNvPr id="0" name=""/>
        <dsp:cNvSpPr/>
      </dsp:nvSpPr>
      <dsp:spPr>
        <a:xfrm>
          <a:off x="2194560" y="130530"/>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CALPS</a:t>
          </a:r>
        </a:p>
      </dsp:txBody>
      <dsp:txXfrm>
        <a:off x="2217519" y="153489"/>
        <a:ext cx="1188522" cy="737951"/>
      </dsp:txXfrm>
    </dsp:sp>
    <dsp:sp modelId="{2E2A3989-7398-4EAF-95E8-2409F944EC84}">
      <dsp:nvSpPr>
        <dsp:cNvPr id="0" name=""/>
        <dsp:cNvSpPr/>
      </dsp:nvSpPr>
      <dsp:spPr>
        <a:xfrm>
          <a:off x="1303019" y="1143114"/>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D8AE73-AA63-4738-8C0B-D0DEF852CD50}">
      <dsp:nvSpPr>
        <dsp:cNvPr id="0" name=""/>
        <dsp:cNvSpPr/>
      </dsp:nvSpPr>
      <dsp:spPr>
        <a:xfrm>
          <a:off x="1440179"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Content Words</a:t>
          </a:r>
        </a:p>
      </dsp:txBody>
      <dsp:txXfrm>
        <a:off x="1463138" y="1296375"/>
        <a:ext cx="1188522" cy="737951"/>
      </dsp:txXfrm>
    </dsp:sp>
    <dsp:sp modelId="{80CD5A1F-E363-4531-BAEE-63B3762BE256}">
      <dsp:nvSpPr>
        <dsp:cNvPr id="0" name=""/>
        <dsp:cNvSpPr/>
      </dsp:nvSpPr>
      <dsp:spPr>
        <a:xfrm>
          <a:off x="1303019"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1D043A-6CAF-42A0-BAE2-D604D6841F29}">
      <dsp:nvSpPr>
        <dsp:cNvPr id="0" name=""/>
        <dsp:cNvSpPr/>
      </dsp:nvSpPr>
      <dsp:spPr>
        <a:xfrm>
          <a:off x="1440179" y="2416302"/>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i.e. words for biology, mathematics, history, etc. </a:t>
          </a:r>
        </a:p>
        <a:p>
          <a:pPr lvl="0" algn="ctr" defTabSz="355600">
            <a:lnSpc>
              <a:spcPct val="90000"/>
            </a:lnSpc>
            <a:spcBef>
              <a:spcPct val="0"/>
            </a:spcBef>
            <a:spcAft>
              <a:spcPct val="35000"/>
            </a:spcAft>
          </a:pPr>
          <a:r>
            <a:rPr lang="en-US" sz="800" kern="1200"/>
            <a:t>These  words are specific to the subject and often have latin or greek roots. </a:t>
          </a:r>
        </a:p>
      </dsp:txBody>
      <dsp:txXfrm>
        <a:off x="1463138" y="2439261"/>
        <a:ext cx="1188522" cy="737951"/>
      </dsp:txXfrm>
    </dsp:sp>
    <dsp:sp modelId="{95242C5D-5126-46F6-AAD8-6831C37005C6}">
      <dsp:nvSpPr>
        <dsp:cNvPr id="0" name=""/>
        <dsp:cNvSpPr/>
      </dsp:nvSpPr>
      <dsp:spPr>
        <a:xfrm>
          <a:off x="2811780" y="1143114"/>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B653F1-6596-4538-A86F-876E78E4B544}">
      <dsp:nvSpPr>
        <dsp:cNvPr id="0" name=""/>
        <dsp:cNvSpPr/>
      </dsp:nvSpPr>
      <dsp:spPr>
        <a:xfrm>
          <a:off x="2948940"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General Words</a:t>
          </a:r>
        </a:p>
      </dsp:txBody>
      <dsp:txXfrm>
        <a:off x="2971899" y="1296375"/>
        <a:ext cx="1188522" cy="737951"/>
      </dsp:txXfrm>
    </dsp:sp>
    <dsp:sp modelId="{C88596DC-E6C5-4C01-96DE-5E024995FF6B}">
      <dsp:nvSpPr>
        <dsp:cNvPr id="0" name=""/>
        <dsp:cNvSpPr/>
      </dsp:nvSpPr>
      <dsp:spPr>
        <a:xfrm>
          <a:off x="2811780"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577DC6-3298-404D-A216-E7AD051AEA39}">
      <dsp:nvSpPr>
        <dsp:cNvPr id="0" name=""/>
        <dsp:cNvSpPr/>
      </dsp:nvSpPr>
      <dsp:spPr>
        <a:xfrm>
          <a:off x="2948940"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Every day 'formal' academic words, such as "to summarize", "peered", "demonstrate".</a:t>
          </a:r>
        </a:p>
      </dsp:txBody>
      <dsp:txXfrm>
        <a:off x="2971899" y="2439260"/>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Julie</dc:creator>
  <cp:keywords/>
  <dc:description/>
  <cp:lastModifiedBy>Raymond, Julie</cp:lastModifiedBy>
  <cp:revision>7</cp:revision>
  <dcterms:created xsi:type="dcterms:W3CDTF">2011-12-12T16:38:00Z</dcterms:created>
  <dcterms:modified xsi:type="dcterms:W3CDTF">2011-12-12T18:00:00Z</dcterms:modified>
</cp:coreProperties>
</file>